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rPr>
          <w:rStyle w:val="Strong"/>
        </w:rPr>
      </w:pPr>
      <w:r>
        <w:rPr>
          <w:rStyle w:val="Strong"/>
          <w:rtl w:val="0"/>
          <w:lang w:val="en-US"/>
        </w:rPr>
        <w:t xml:space="preserve">ACR Poker Spotlights Highest Five Events in </w:t>
      </w:r>
      <w:r>
        <w:rPr>
          <w:rStyle w:val="Strong"/>
          <w:rtl w:val="0"/>
          <w:lang w:val="en-US"/>
        </w:rPr>
        <w:t>U</w:t>
      </w:r>
      <w:r>
        <w:rPr>
          <w:rStyle w:val="Strong"/>
          <w:rtl w:val="0"/>
          <w:lang w:val="en-US"/>
        </w:rPr>
        <w:t xml:space="preserve">pcoming </w:t>
      </w:r>
      <w:r>
        <w:rPr>
          <w:rStyle w:val="Strong"/>
          <w:rtl w:val="0"/>
          <w:lang w:val="en-US"/>
        </w:rPr>
        <w:t>B</w:t>
      </w:r>
      <w:r>
        <w:rPr>
          <w:rStyle w:val="Strong"/>
          <w:rtl w:val="0"/>
          <w:lang w:val="en-US"/>
        </w:rPr>
        <w:t xml:space="preserve">lazing </w:t>
      </w:r>
      <w:r>
        <w:rPr>
          <w:rStyle w:val="Strong"/>
          <w:rtl w:val="0"/>
          <w:lang w:val="en-US"/>
        </w:rPr>
        <w:t>S</w:t>
      </w:r>
      <w:r>
        <w:rPr>
          <w:rStyle w:val="Strong"/>
          <w:rtl w:val="0"/>
          <w:lang w:val="en-US"/>
        </w:rPr>
        <w:t>eries</w:t>
      </w:r>
    </w:p>
    <w:p>
      <w:pPr>
        <w:pStyle w:val="Body"/>
      </w:pPr>
      <w:r>
        <w:rPr>
          <w:rtl w:val="0"/>
          <w:lang w:val="en-US"/>
        </w:rPr>
        <w:t>The High Five Tournament Series returns to ACR Poker starting this Sunday, April 19 with $4 million guaranteed across 50 events</w:t>
      </w:r>
      <w:r>
        <w:rPr>
          <w:rtl w:val="0"/>
          <w:lang w:val="en-US"/>
        </w:rPr>
        <w:t>—</w:t>
      </w:r>
      <w:r>
        <w:rPr>
          <w:rtl w:val="0"/>
          <w:lang w:val="en-US"/>
        </w:rPr>
        <w:t>but this year is the debut of the Highest Five tournaments added on top.</w:t>
      </w:r>
    </w:p>
    <w:p>
      <w:pPr>
        <w:pStyle w:val="Body"/>
      </w:pPr>
      <w:r>
        <w:rPr>
          <w:rtl w:val="0"/>
          <w:lang w:val="en-US"/>
        </w:rPr>
        <w:t>These new high-stakes events (see full list below) have no guarantees and feature buy-ins ranging from $5,200 to $25,500, marking the largest stakes ever offered on ACR Poker. Running twice daily, they bring a new level of competition for players looking to compete at the top end.</w:t>
      </w:r>
    </w:p>
    <w:p>
      <w:pPr>
        <w:pStyle w:val="Body"/>
        <w:rPr>
          <w:rStyle w:val="Strong"/>
        </w:rPr>
      </w:pPr>
      <w:r>
        <w:rPr>
          <w:rStyle w:val="Strong"/>
          <w:rtl w:val="0"/>
          <w:lang w:val="en-US"/>
        </w:rPr>
        <w:t>High-Stakes Spotlight</w:t>
      </w:r>
    </w:p>
    <w:p>
      <w:pPr>
        <w:pStyle w:val="Body"/>
      </w:pPr>
      <w:r>
        <w:rPr>
          <w:rtl w:val="0"/>
          <w:lang w:val="en-US"/>
        </w:rPr>
        <w:t>While the series maintains its core structure of 10 tournaments per day</w:t>
      </w:r>
      <w:r>
        <w:rPr>
          <w:rtl w:val="0"/>
          <w:lang w:val="en-US"/>
        </w:rPr>
        <w:t>—</w:t>
      </w:r>
      <w:r>
        <w:rPr>
          <w:rtl w:val="0"/>
          <w:lang w:val="en-US"/>
        </w:rPr>
        <w:t>split between high-stakes ($44+) and low-stakes ($33 and under)</w:t>
      </w:r>
      <w:r>
        <w:rPr>
          <w:rtl w:val="0"/>
          <w:lang w:val="en-US"/>
        </w:rPr>
        <w:t>—</w:t>
      </w:r>
      <w:r>
        <w:rPr>
          <w:rtl w:val="0"/>
          <w:lang w:val="en-US"/>
        </w:rPr>
        <w:t>the additional Highest Five events shift attention to elite-level play.</w:t>
      </w:r>
    </w:p>
    <w:p>
      <w:pPr>
        <w:pStyle w:val="Body"/>
      </w:pPr>
      <w:r>
        <w:rPr>
          <w:rtl w:val="0"/>
          <w:lang w:val="en-US"/>
        </w:rPr>
        <w:t>As mentioned, these tournaments do not include guaranteed prize pools, but instead create large prize potential through high buy-ins and competitive fields. ACR Pro Chris Moneymaker will play every Highest Five event, along with CEO Phil Nagy.</w:t>
      </w:r>
    </w:p>
    <w:p>
      <w:pPr>
        <w:pStyle w:val="Body"/>
        <w:rPr>
          <w:rStyle w:val="Strong"/>
        </w:rPr>
      </w:pPr>
      <w:r>
        <w:rPr>
          <w:rStyle w:val="Strong"/>
          <w:rtl w:val="0"/>
          <w:lang w:val="en-US"/>
        </w:rPr>
        <w:t>Leaderboard Incentives</w:t>
      </w:r>
    </w:p>
    <w:p>
      <w:pPr>
        <w:pStyle w:val="Body"/>
      </w:pPr>
      <w:r>
        <w:rPr>
          <w:rtl w:val="0"/>
          <w:lang w:val="en-US"/>
        </w:rPr>
        <w:t>The High Five Tournament Series comes with a Leaderboard Competition with $25,000 in prizes, including $2,650 Venom seats and tournament tickets. There will also be two Golden Bong trophies awarded. While the Highest Five events are not part of the cash prizes, the Highest Five leaderboard winner will take home a Golden Bong trophy.</w:t>
      </w:r>
    </w:p>
    <w:p>
      <w:pPr>
        <w:pStyle w:val="Body"/>
        <w:rPr>
          <w:rStyle w:val="Strong"/>
        </w:rPr>
      </w:pPr>
      <w:r>
        <w:rPr>
          <w:rStyle w:val="Strong"/>
          <w:rtl w:val="0"/>
          <w:lang w:val="en-US"/>
        </w:rPr>
        <w:t>A New High-Stakes Focus</w:t>
      </w:r>
    </w:p>
    <w:p>
      <w:pPr>
        <w:pStyle w:val="Body"/>
      </w:pPr>
      <w:r>
        <w:rPr>
          <w:rtl w:val="0"/>
          <w:lang w:val="en-US"/>
        </w:rPr>
        <w:t>With the introduction of the Highest Five, the High Five Tournament Series expands its appeal, offering both consistent daily volume and a new tier of high-stakes competition throughout the week.</w:t>
      </w:r>
    </w:p>
    <w:p>
      <w:pPr>
        <w:pStyle w:val="Body"/>
        <w:rPr>
          <w:rStyle w:val="Strong"/>
        </w:rPr>
      </w:pPr>
      <w:r>
        <w:rPr>
          <w:rStyle w:val="Strong"/>
          <w:rtl w:val="0"/>
          <w:lang w:val="en-US"/>
        </w:rPr>
        <w:t>Highest Five Tournaments</w:t>
      </w:r>
    </w:p>
    <w:p>
      <w:pPr>
        <w:pStyle w:val="Body"/>
        <w:spacing w:after="0"/>
      </w:pPr>
      <w:r>
        <w:rPr>
          <w:rtl w:val="0"/>
          <w:lang w:val="en-US"/>
        </w:rPr>
        <w:t xml:space="preserve">4/19: The Highest 5 </w:t>
      </w:r>
      <w:r>
        <w:rPr>
          <w:rtl w:val="0"/>
        </w:rPr>
        <w:t xml:space="preserve">– </w:t>
      </w:r>
      <w:r>
        <w:rPr>
          <w:rtl w:val="0"/>
        </w:rPr>
        <w:t>Phil</w:t>
      </w:r>
      <w:r>
        <w:rPr>
          <w:rtl w:val="1"/>
        </w:rPr>
        <w:t>’</w:t>
      </w:r>
      <w:r>
        <w:rPr>
          <w:rtl w:val="0"/>
          <w:lang w:val="en-US"/>
        </w:rPr>
        <w:t xml:space="preserve">s Puff &amp; Bluff ($25,500 buy-in) at 2:30pm ET </w:t>
      </w:r>
    </w:p>
    <w:p>
      <w:pPr>
        <w:pStyle w:val="Body"/>
        <w:spacing w:after="0"/>
      </w:pPr>
      <w:r>
        <w:rPr>
          <w:rtl w:val="0"/>
          <w:lang w:val="en-US"/>
        </w:rPr>
        <w:t xml:space="preserve">4/19: The Highest 5 </w:t>
      </w:r>
      <w:r>
        <w:rPr>
          <w:rtl w:val="0"/>
        </w:rPr>
        <w:t xml:space="preserve">– </w:t>
      </w:r>
      <w:r>
        <w:rPr>
          <w:rtl w:val="0"/>
          <w:lang w:val="en-US"/>
        </w:rPr>
        <w:t xml:space="preserve">Blunt Special ($5,200 buy-in) at 3:30pm ET </w:t>
      </w:r>
    </w:p>
    <w:p>
      <w:pPr>
        <w:pStyle w:val="Body"/>
        <w:spacing w:after="0"/>
      </w:pPr>
      <w:r>
        <w:rPr>
          <w:rtl w:val="0"/>
          <w:lang w:val="en-US"/>
        </w:rPr>
        <w:t xml:space="preserve">4/20: The Highest 5 </w:t>
      </w:r>
      <w:r>
        <w:rPr>
          <w:rtl w:val="0"/>
        </w:rPr>
        <w:t xml:space="preserve">– </w:t>
      </w:r>
      <w:r>
        <w:rPr>
          <w:rtl w:val="0"/>
          <w:lang w:val="en-US"/>
        </w:rPr>
        <w:t xml:space="preserve">BIG Fatty ($10,300 buy-in) at 1:05pm ET </w:t>
      </w:r>
    </w:p>
    <w:p>
      <w:pPr>
        <w:pStyle w:val="Body"/>
        <w:spacing w:after="0"/>
      </w:pPr>
      <w:r>
        <w:rPr>
          <w:rtl w:val="0"/>
          <w:lang w:val="en-US"/>
        </w:rPr>
        <w:t xml:space="preserve">4/20: The Highest 5 </w:t>
      </w:r>
      <w:r>
        <w:rPr>
          <w:rtl w:val="0"/>
        </w:rPr>
        <w:t xml:space="preserve">– </w:t>
      </w:r>
      <w:r>
        <w:rPr>
          <w:rtl w:val="0"/>
          <w:lang w:val="en-US"/>
        </w:rPr>
        <w:t xml:space="preserve">Blunt Special 6-Max ($5,200 buy-in) at 2:05pm ET </w:t>
      </w:r>
    </w:p>
    <w:p>
      <w:pPr>
        <w:pStyle w:val="Body"/>
        <w:spacing w:after="0"/>
        <w:rPr>
          <w:rStyle w:val="Strong"/>
        </w:rPr>
      </w:pPr>
      <w:r>
        <w:rPr>
          <w:rtl w:val="0"/>
          <w:lang w:val="en-US"/>
        </w:rPr>
        <w:t xml:space="preserve">4/21: The Highest 5 </w:t>
      </w:r>
      <w:r>
        <w:rPr>
          <w:rtl w:val="0"/>
        </w:rPr>
        <w:t xml:space="preserve">– </w:t>
      </w:r>
      <w:r>
        <w:rPr>
          <w:rtl w:val="0"/>
          <w:lang w:val="en-US"/>
        </w:rPr>
        <w:t>BIG Fatty 6-Max ($10,300 buy-in) at 1:05pm ET</w:t>
      </w:r>
      <w:r>
        <w:rPr>
          <w:rStyle w:val="Strong"/>
          <w:rtl w:val="0"/>
        </w:rPr>
        <w:t xml:space="preserve"> </w:t>
      </w:r>
    </w:p>
    <w:p>
      <w:pPr>
        <w:pStyle w:val="Body"/>
        <w:spacing w:after="0"/>
      </w:pPr>
      <w:r>
        <w:rPr>
          <w:rtl w:val="0"/>
          <w:lang w:val="en-US"/>
        </w:rPr>
        <w:t xml:space="preserve">4/21: The Highest 5 </w:t>
      </w:r>
      <w:r>
        <w:rPr>
          <w:rtl w:val="0"/>
        </w:rPr>
        <w:t xml:space="preserve">– </w:t>
      </w:r>
      <w:r>
        <w:rPr>
          <w:rtl w:val="0"/>
          <w:lang w:val="en-US"/>
        </w:rPr>
        <w:t xml:space="preserve">Blunt Special ($5,200 buy-in) at 2:05pm ET </w:t>
      </w:r>
    </w:p>
    <w:p>
      <w:pPr>
        <w:pStyle w:val="Body"/>
        <w:spacing w:after="0"/>
      </w:pPr>
      <w:r>
        <w:rPr>
          <w:rtl w:val="0"/>
          <w:lang w:val="en-US"/>
        </w:rPr>
        <w:t xml:space="preserve">4/22: The Highest 5 </w:t>
      </w:r>
      <w:r>
        <w:rPr>
          <w:rtl w:val="0"/>
        </w:rPr>
        <w:t xml:space="preserve">– </w:t>
      </w:r>
      <w:r>
        <w:rPr>
          <w:rtl w:val="0"/>
          <w:lang w:val="en-US"/>
        </w:rPr>
        <w:t xml:space="preserve">Full Baked PLO 6-Max ($10,300 buy-in) at 1:05pm ET </w:t>
      </w:r>
    </w:p>
    <w:p>
      <w:pPr>
        <w:pStyle w:val="Body"/>
        <w:spacing w:after="0"/>
      </w:pPr>
      <w:r>
        <w:rPr>
          <w:rtl w:val="0"/>
          <w:lang w:val="en-US"/>
        </w:rPr>
        <w:t xml:space="preserve">4/22: The Highest 5 </w:t>
      </w:r>
      <w:r>
        <w:rPr>
          <w:rtl w:val="0"/>
        </w:rPr>
        <w:t xml:space="preserve">– </w:t>
      </w:r>
      <w:r>
        <w:rPr>
          <w:rtl w:val="0"/>
          <w:lang w:val="en-US"/>
        </w:rPr>
        <w:t xml:space="preserve">Half Baked PLO 6-Max ($5,200 buy-in) at 2:05pm ET </w:t>
      </w:r>
    </w:p>
    <w:p>
      <w:pPr>
        <w:pStyle w:val="Body"/>
        <w:spacing w:after="0"/>
      </w:pPr>
      <w:r>
        <w:rPr>
          <w:rtl w:val="0"/>
          <w:lang w:val="en-US"/>
        </w:rPr>
        <w:t xml:space="preserve">4/23: The Highest 5 </w:t>
      </w:r>
      <w:r>
        <w:rPr>
          <w:rtl w:val="0"/>
        </w:rPr>
        <w:t xml:space="preserve">– </w:t>
      </w:r>
      <w:r>
        <w:rPr>
          <w:rtl w:val="0"/>
          <w:lang w:val="en-US"/>
        </w:rPr>
        <w:t xml:space="preserve">Last Dab ($15,400 buy-in) at 1:05pm ET </w:t>
      </w:r>
    </w:p>
    <w:p>
      <w:pPr>
        <w:pStyle w:val="Body"/>
        <w:spacing w:after="0"/>
      </w:pPr>
      <w:r>
        <w:rPr>
          <w:rtl w:val="0"/>
          <w:lang w:val="en-US"/>
        </w:rPr>
        <w:t xml:space="preserve">4/23: The Highest 5 </w:t>
      </w:r>
      <w:r>
        <w:rPr>
          <w:rtl w:val="0"/>
        </w:rPr>
        <w:t xml:space="preserve">– </w:t>
      </w:r>
      <w:r>
        <w:rPr>
          <w:rtl w:val="0"/>
          <w:lang w:val="en-US"/>
        </w:rPr>
        <w:t xml:space="preserve">Last Blunt Special ($5,200 buy-in) at 2:05pm ET </w:t>
      </w:r>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Aptos">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Aptos" w:cs="Aptos" w:hAnsi="Aptos" w:eastAsia="Apto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noFill/>
      </w14:textOutline>
      <w14:textFill>
        <w14:solidFill>
          <w14:srgbClr w14:val="000000"/>
        </w14:solidFill>
      </w14:textFill>
    </w:rPr>
  </w:style>
  <w:style w:type="character" w:styleId="Strong">
    <w:name w:val="Strong"/>
    <w:rPr>
      <w:rFonts w:ascii="Aptos" w:cs="Aptos" w:hAnsi="Aptos" w:eastAsia="Aptos"/>
      <w:b w:val="1"/>
      <w:bCs w:val="1"/>
      <w:lang w:val="en-US"/>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